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spacing w:lineRule="auto" w:line="240" w:before="69" w:after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ANEXO II</w:t>
      </w:r>
    </w:p>
    <w:p>
      <w:pPr>
        <w:pStyle w:val="LOnormal"/>
        <w:shd w:val="clear" w:fill="FFFFFF"/>
        <w:spacing w:lineRule="auto" w:line="240" w:before="69" w:after="0"/>
        <w:jc w:val="center"/>
        <w:rPr>
          <w:b/>
          <w:b/>
          <w:bCs/>
        </w:rPr>
      </w:pPr>
      <w:r>
        <w:rPr>
          <w:b/>
          <w:bCs/>
          <w:sz w:val="20"/>
          <w:szCs w:val="20"/>
          <w:u w:val="single"/>
        </w:rPr>
        <w:t>TERMO DE CONSENTIMENTO PARA TRATAMENTO DE DADOS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E</w:t>
      </w:r>
      <w:r>
        <w:rPr>
          <w:b w:val="false"/>
          <w:bCs w:val="false"/>
          <w:sz w:val="18"/>
          <w:szCs w:val="18"/>
        </w:rPr>
        <w:t>ste documento visa registrar a manifestação livre, informada e inequívoca pela qual o Titular concorda com o tratamento de seus dados pessoais para finalidade específica, em conformidade com a Lei nº 13.709/2018 – Lei Geral de Proteção de Dados Pessoais (LGPD).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/>
      </w:pPr>
      <w:r>
        <w:rPr>
          <w:b w:val="false"/>
          <w:bCs w:val="false"/>
          <w:sz w:val="18"/>
          <w:szCs w:val="18"/>
        </w:rPr>
        <w:t>Ao manifestar sua aceitação para com o presente termo, os TITULARES (estudantes maiores de 18 anos, estudantes menores de 18 anos e seus pais/responsáveis) consentem e concordam que a instituição INSTITUTO FEDERAL DE EDUCAÇÃO CIÊNCIA E TECNOLOGIA CATARINENSE, CNPJ: 10.635.424/0001-86, com sede na Rua das Missões, 100 - Ponta Aguda, Blumenau - SC, 89051-000, telefone:</w:t>
      </w:r>
      <w:hyperlink r:id="rId2">
        <w:r>
          <w:rPr>
            <w:b w:val="false"/>
            <w:bCs w:val="false"/>
            <w:sz w:val="18"/>
            <w:szCs w:val="18"/>
          </w:rPr>
          <w:t xml:space="preserve"> </w:t>
        </w:r>
      </w:hyperlink>
      <w:hyperlink r:id="rId3">
        <w:r>
          <w:rPr>
            <w:b w:val="false"/>
            <w:bCs w:val="false"/>
            <w:color w:val="0000FF"/>
            <w:sz w:val="18"/>
            <w:szCs w:val="18"/>
            <w:u w:val="single"/>
          </w:rPr>
          <w:t>(47) 3331-7800</w:t>
        </w:r>
      </w:hyperlink>
      <w:r>
        <w:rPr>
          <w:b w:val="false"/>
          <w:bCs w:val="false"/>
          <w:sz w:val="18"/>
          <w:szCs w:val="18"/>
        </w:rPr>
        <w:t>, doravante denominada Controladora, tome decisões referentes ao tratamento dos dados pessoais dos TITULARES ou dados necessários ao usufruto de serviços ofertados por esta instituição de ensino, bem como realize o tratamento de tais dados,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Dados Pessoais: A Controladora fica autorizada a realizar e a tomar decisões referentes ao tratamento dos seguintes dados pessoais dos TITULARES: Nome completo; Nome empresarial; Data de nascimento; Número e imagem da Carteira de Identidade (RG); Número e imagem do Cadastro de Pessoas Físicas (CPF); Número e imagem da Carteira Nacional de Habilitação (CNH); Número do Cadastro Nacional de Pessoas Jurídicas (CNPJ); Estado civil; Nível de instrução ou escolaridade; Endereço completo; Números de telefone, WhatsApp e endereços de e-mail; Banco, agência e número de contas bancárias; Comunicação, verbal e escrita, mantida entre o Titular e o Controlador; Certidão de Nascimento e/ou de Casamento; Dados referentes ao local de trabalho; Comprovantes de renda; Comprovante de endereço completo; Dados de saúde.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Finalidades do Tratamento dos Dados: O tratamento dos dados pessoais listados neste termo tem as seguintes finalidades:</w:t>
      </w:r>
    </w:p>
    <w:p>
      <w:pPr>
        <w:pStyle w:val="LOnormal"/>
        <w:numPr>
          <w:ilvl w:val="0"/>
          <w:numId w:val="0"/>
        </w:numPr>
        <w:spacing w:lineRule="auto" w:line="240" w:before="0" w:afterAutospacing="0" w:after="0"/>
        <w:ind w:left="720" w:right="0" w:hanging="0"/>
        <w:jc w:val="left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- Possibilitar que a Controladora identifique e entre em contato com os Titulares para fins de esclarecimentos relativos aos editais.</w:t>
      </w:r>
    </w:p>
    <w:p>
      <w:pPr>
        <w:pStyle w:val="LOnormal"/>
        <w:numPr>
          <w:ilvl w:val="0"/>
          <w:numId w:val="0"/>
        </w:numPr>
        <w:spacing w:lineRule="auto" w:line="240" w:beforeAutospacing="0" w:before="0" w:afterAutospacing="0" w:after="0"/>
        <w:ind w:left="720" w:right="0" w:hanging="0"/>
        <w:jc w:val="left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- Possibilitar que a Controladora utilize tais dados na elaboração de relatórios;</w:t>
      </w:r>
    </w:p>
    <w:p>
      <w:pPr>
        <w:pStyle w:val="LOnormal"/>
        <w:numPr>
          <w:ilvl w:val="0"/>
          <w:numId w:val="0"/>
        </w:numPr>
        <w:spacing w:lineRule="auto" w:line="240" w:beforeAutospacing="0" w:before="0" w:afterAutospacing="0" w:after="0"/>
        <w:ind w:left="720" w:right="0" w:hanging="0"/>
        <w:jc w:val="left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- Possibilitar que a Controladora utilize tais dados em documentos financeiros;</w:t>
      </w:r>
    </w:p>
    <w:p>
      <w:pPr>
        <w:pStyle w:val="LOnormal"/>
        <w:numPr>
          <w:ilvl w:val="0"/>
          <w:numId w:val="0"/>
        </w:numPr>
        <w:spacing w:lineRule="auto" w:line="240" w:beforeAutospacing="0" w:before="0" w:afterAutospacing="0" w:after="0"/>
        <w:ind w:left="720" w:right="0" w:hanging="0"/>
        <w:jc w:val="left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- Possibilitar que a Controladora utilize tais dados para a execução de editais e auditorias;</w:t>
      </w:r>
    </w:p>
    <w:p>
      <w:pPr>
        <w:pStyle w:val="LOnormal"/>
        <w:numPr>
          <w:ilvl w:val="0"/>
          <w:numId w:val="0"/>
        </w:numPr>
        <w:spacing w:lineRule="auto" w:line="240" w:beforeAutospacing="0" w:before="0" w:after="0"/>
        <w:ind w:left="720" w:right="0" w:hanging="0"/>
        <w:jc w:val="left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- Possibilitar que a Controladora utilize o nome completo dos Titulares nas publicações de resultados de editais, chamadas de lista de espera de editais, relações de alunos aptos a recebimento do auxílio, dentre outras publicações relacionadas à transparência da execução dos editais.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Compartilhamento de Dados: A Controladora fica autorizada a compartilhar os dados pessoais dos Titulares com outros agentes de tratamento de dados, caso seja necessário para as finalidades listadas neste termo, observados os princípios e as garantias estabelecidas pela Lei nº 13.709/2018.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>Segurança dos Dados: A Controladora responsabiliza-se pela manutenção de medidas de segurança, técnicas e administrativas aptas a proteger os dados pessoais de acessos não autorizados e</w:t>
      </w:r>
      <w:r>
        <w:rPr>
          <w:b/>
          <w:sz w:val="18"/>
          <w:szCs w:val="18"/>
        </w:rPr>
        <w:t xml:space="preserve"> </w:t>
      </w:r>
      <w:r>
        <w:rPr>
          <w:b w:val="false"/>
          <w:bCs w:val="false"/>
          <w:sz w:val="18"/>
          <w:szCs w:val="18"/>
        </w:rPr>
        <w:t>de situações acidentais ou ilícitas de</w:t>
      </w:r>
      <w:r>
        <w:rPr>
          <w:b/>
          <w:sz w:val="18"/>
          <w:szCs w:val="18"/>
        </w:rPr>
        <w:t xml:space="preserve"> </w:t>
      </w:r>
      <w:r>
        <w:rPr>
          <w:b w:val="false"/>
          <w:bCs w:val="false"/>
          <w:sz w:val="18"/>
          <w:szCs w:val="18"/>
        </w:rPr>
        <w:t>destruição, perda, alteração, comunicação ou qualquer forma de tratamento inadequado ou ilícito.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Em conformidade ao art. 48 da Lei nº 13.709/2018, a Controladora comunicará aos Titulares e à Autoridade Nacional de Proteção de Dados (ANPD) a ocorrência de incidente de segurança que possa acarretar risco ou dano relevante ao Titular.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Término do Tratamento dos Dados: A Controladora poderá manter e tratar os dados pessoais do Titular durante todo o período em que os mesmos forem pertinentes ao alcance das finalidades listadas neste termo. Dados pessoais anonimizados, sem possibilidade de associação ao indivíduo, poderão ser mantidos por período indefinido.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>O Titular poderá solicitar via e-mail ou correspondência à Controladora, a qualquer momento, que sejam eliminados os dados pessoais não anonimizados do Titular. O Titular fica ciente de que poderá ser inviável à Controladora continuar o fornecimento de serviços e programas ao Titular a partir da eliminação dos dados pessoais.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Direitos do Titular: O Titular tem direito a obter da Controladora, em relação aos dados por ela tratados, a qualquer momento e mediante requisição: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I - confirmação da existência de tratamento;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II - acesso aos dados;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III - correção de dados incompletos, inexatos ou desatualizados;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IV - anonimização, bloqueio ou eliminação de dados desnecessários, excessivos ou tratados em desconformidade com o disposto na Lei nº 13.709/2018;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V - eliminação dos dados pessoais tratados com o consentimento do titular, exceto nas hipóteses previstas no art. 16 da Lei nº 13.709/2018;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VI - informação das entidades públicas e privadas com as quais a controladora realizou uso compartilhado de dados;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VII - informação sobre a possibilidade de não fornecer consentimento e sobre as consequências da negativa;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VIII - revogação do consentimento, nos termos do § 5º do art. 8º da Lei nº 13.709/2018.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Direito de Revogação do Consentimento: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Este consentimento poderá ser revogado pelo Titular, a qualquer momento, mediante solicitação via e-mail ou correspondência à Controladora.</w:t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3"/>
        <w:gridCol w:w="5161"/>
      </w:tblGrid>
      <w:tr>
        <w:trPr/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Onormal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Noto Serif CJK SC" w:cs="Lohit Devanagari"/>
                <w:b w:val="false"/>
                <w:bCs w:val="false"/>
                <w:color w:val="auto"/>
                <w:kern w:val="0"/>
                <w:sz w:val="18"/>
                <w:szCs w:val="18"/>
                <w:lang w:val="pt-BR" w:eastAsia="zh-CN" w:bidi="hi-IN"/>
              </w:rPr>
              <w:t>Estudante</w:t>
            </w:r>
            <w:r>
              <w:rPr>
                <w:b w:val="false"/>
                <w:bCs w:val="false"/>
                <w:sz w:val="18"/>
                <w:szCs w:val="18"/>
              </w:rPr>
              <w:t>: ___________________________________</w:t>
            </w:r>
          </w:p>
          <w:p>
            <w:pPr>
              <w:pStyle w:val="LOnormal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CPF do estudante: _____________________________</w:t>
            </w:r>
          </w:p>
          <w:p>
            <w:pPr>
              <w:pStyle w:val="LOnormal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Assinatura do estudante: ________________________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Onormal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Noto Serif CJK SC" w:cs="Lohit Devanagari"/>
                <w:b w:val="false"/>
                <w:bCs w:val="false"/>
                <w:color w:val="auto"/>
                <w:kern w:val="0"/>
                <w:sz w:val="18"/>
                <w:szCs w:val="18"/>
                <w:lang w:val="pt-BR" w:eastAsia="zh-CN" w:bidi="hi-IN"/>
              </w:rPr>
              <w:t>Responsável legal</w:t>
            </w:r>
            <w:r>
              <w:rPr>
                <w:b w:val="false"/>
                <w:bCs w:val="false"/>
                <w:sz w:val="18"/>
                <w:szCs w:val="18"/>
              </w:rPr>
              <w:t>: ____________________________________</w:t>
            </w:r>
          </w:p>
          <w:p>
            <w:pPr>
              <w:pStyle w:val="LOnormal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CPF do responsável legal: ______________________________</w:t>
            </w:r>
          </w:p>
          <w:p>
            <w:pPr>
              <w:pStyle w:val="LOnormal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Assinatura do responsável legal: __________________________</w:t>
            </w:r>
          </w:p>
        </w:tc>
      </w:tr>
    </w:tbl>
    <w:p>
      <w:pPr>
        <w:pStyle w:val="LOnormal"/>
        <w:shd w:val="clear" w:fill="FFFFFF"/>
        <w:spacing w:lineRule="auto" w:line="240" w:before="0" w:after="0"/>
        <w:ind w:left="0" w:right="0" w:hanging="0"/>
        <w:jc w:val="right"/>
        <w:rPr>
          <w:b w:val="false"/>
          <w:b w:val="false"/>
          <w:bCs w:val="false"/>
        </w:rPr>
      </w:pPr>
      <w:r>
        <w:rPr/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righ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8"/>
          <w:szCs w:val="18"/>
        </w:rPr>
        <w:t>__________________(cidade), _____ de ___________ de 20__.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20" w:top="1134" w:footer="1134" w:bottom="124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Ras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pBdr>
        <w:bottom w:val="single" w:sz="8" w:space="2" w:color="000000"/>
      </w:pBdr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r>
  </w:p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2067560</wp:posOffset>
              </wp:positionH>
              <wp:positionV relativeFrom="paragraph">
                <wp:posOffset>73025</wp:posOffset>
              </wp:positionV>
              <wp:extent cx="4146550" cy="43307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5760" cy="43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 w:cs="Times New Roman"/>
                              <w:b w:val="false"/>
                              <w:b w:val="false"/>
                              <w:i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/>
                            </w:rPr>
                          </w:pP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Rodovia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SC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135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Km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125 – Campo Experimental |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Videira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SC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/>
                            </w:rPr>
                          </w:pP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Telefone: 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(49)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3533-4900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 w:eastAsia="Times New Roman" w:cs="Times New Roman"/>
                              <w:color w:val="666666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  <w:u w:val="none"/>
                            </w:rPr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162.8pt;margin-top:5.75pt;width:326.4pt;height:34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jc w:val="right"/>
                      <w:rPr>
                        <w:rFonts w:ascii="Open Sans" w:hAnsi="Open Sans" w:cs="Times New Roman"/>
                        <w:b w:val="false"/>
                        <w:b w:val="false"/>
                        <w:i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</w:pP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/>
                      </w:rPr>
                    </w:pP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Rodovia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SC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135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-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Km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125 – Campo Experimental |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Videira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-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SC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/>
                      </w:rPr>
                    </w:pP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Telefone: 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(49)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3533-4900</w:t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 w:eastAsia="Times New Roman" w:cs="Times New Roman"/>
                        <w:color w:val="666666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  <w:u w:val="none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173355</wp:posOffset>
          </wp:positionH>
          <wp:positionV relativeFrom="paragraph">
            <wp:posOffset>10160</wp:posOffset>
          </wp:positionV>
          <wp:extent cx="1951990" cy="45212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2709545</wp:posOffset>
          </wp:positionH>
          <wp:positionV relativeFrom="paragraph">
            <wp:posOffset>-226060</wp:posOffset>
          </wp:positionV>
          <wp:extent cx="440690" cy="41592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otexto"/>
      <w:spacing w:lineRule="atLeast" w:line="100" w:before="0" w:after="0"/>
      <w:jc w:val="center"/>
      <w:rPr>
        <w:sz w:val="18"/>
        <w:szCs w:val="18"/>
      </w:rPr>
    </w:pPr>
    <w:r>
      <w:rPr>
        <w:rFonts w:cs="Ecofont Vera Sans" w:ascii="Arial" w:hAnsi="Arial"/>
        <w:sz w:val="18"/>
        <w:szCs w:val="18"/>
      </w:rPr>
      <w:t>Ministério</w:t>
    </w:r>
    <w:r>
      <w:rPr>
        <w:rFonts w:eastAsia="Ecofont Vera Sans" w:cs="Ecofont Vera Sans" w:ascii="Arial" w:hAnsi="Arial"/>
        <w:sz w:val="18"/>
        <w:szCs w:val="18"/>
      </w:rPr>
      <w:t xml:space="preserve"> </w:t>
    </w:r>
    <w:r>
      <w:rPr>
        <w:rFonts w:cs="Ecofont Vera Sans" w:ascii="Arial" w:hAnsi="Arial"/>
        <w:sz w:val="18"/>
        <w:szCs w:val="18"/>
      </w:rPr>
      <w:t>da</w:t>
    </w:r>
    <w:r>
      <w:rPr>
        <w:rFonts w:eastAsia="Ecofont Vera Sans" w:cs="Ecofont Vera Sans" w:ascii="Arial" w:hAnsi="Arial"/>
        <w:sz w:val="18"/>
        <w:szCs w:val="18"/>
      </w:rPr>
      <w:t xml:space="preserve"> </w:t>
    </w:r>
    <w:r>
      <w:rPr>
        <w:rFonts w:cs="Ecofont Vera Sans" w:ascii="Arial" w:hAnsi="Arial"/>
        <w:sz w:val="18"/>
        <w:szCs w:val="18"/>
      </w:rPr>
      <w:t>Educação</w:t>
    </w:r>
  </w:p>
  <w:p>
    <w:pPr>
      <w:pStyle w:val="Corpodotexto"/>
      <w:spacing w:lineRule="atLeast" w:line="100" w:before="0" w:after="0"/>
      <w:jc w:val="center"/>
      <w:rPr>
        <w:sz w:val="18"/>
        <w:szCs w:val="18"/>
      </w:rPr>
    </w:pPr>
    <w:r>
      <w:rPr>
        <w:rFonts w:cs="Ecofont Vera Sans" w:ascii="Arial" w:hAnsi="Arial"/>
        <w:sz w:val="18"/>
        <w:szCs w:val="18"/>
      </w:rPr>
      <w:t>Secretaria</w:t>
    </w:r>
    <w:r>
      <w:rPr>
        <w:rFonts w:eastAsia="Ecofont Vera Sans" w:cs="Ecofont Vera Sans" w:ascii="Arial" w:hAnsi="Arial"/>
        <w:sz w:val="18"/>
        <w:szCs w:val="18"/>
      </w:rPr>
      <w:t xml:space="preserve"> </w:t>
    </w:r>
    <w:r>
      <w:rPr>
        <w:rFonts w:cs="Ecofont Vera Sans" w:ascii="Arial" w:hAnsi="Arial"/>
        <w:sz w:val="18"/>
        <w:szCs w:val="18"/>
      </w:rPr>
      <w:t>de</w:t>
    </w:r>
    <w:r>
      <w:rPr>
        <w:rFonts w:eastAsia="Ecofont Vera Sans" w:cs="Ecofont Vera Sans" w:ascii="Arial" w:hAnsi="Arial"/>
        <w:sz w:val="18"/>
        <w:szCs w:val="18"/>
      </w:rPr>
      <w:t xml:space="preserve"> </w:t>
    </w:r>
    <w:r>
      <w:rPr>
        <w:rFonts w:cs="Ecofont Vera Sans" w:ascii="Arial" w:hAnsi="Arial"/>
        <w:sz w:val="18"/>
        <w:szCs w:val="18"/>
      </w:rPr>
      <w:t>Educação</w:t>
    </w:r>
    <w:r>
      <w:rPr>
        <w:rFonts w:eastAsia="Ecofont Vera Sans" w:cs="Ecofont Vera Sans" w:ascii="Arial" w:hAnsi="Arial"/>
        <w:sz w:val="18"/>
        <w:szCs w:val="18"/>
      </w:rPr>
      <w:t xml:space="preserve"> </w:t>
    </w:r>
    <w:r>
      <w:rPr>
        <w:rFonts w:cs="Ecofont Vera Sans" w:ascii="Arial" w:hAnsi="Arial"/>
        <w:sz w:val="18"/>
        <w:szCs w:val="18"/>
      </w:rPr>
      <w:t>Profissional</w:t>
    </w:r>
    <w:r>
      <w:rPr>
        <w:rFonts w:eastAsia="Ecofont Vera Sans" w:cs="Ecofont Vera Sans" w:ascii="Arial" w:hAnsi="Arial"/>
        <w:sz w:val="18"/>
        <w:szCs w:val="18"/>
      </w:rPr>
      <w:t xml:space="preserve"> </w:t>
    </w:r>
    <w:r>
      <w:rPr>
        <w:rFonts w:cs="Ecofont Vera Sans" w:ascii="Arial" w:hAnsi="Arial"/>
        <w:sz w:val="18"/>
        <w:szCs w:val="18"/>
      </w:rPr>
      <w:t>e</w:t>
    </w:r>
    <w:r>
      <w:rPr>
        <w:rFonts w:eastAsia="Ecofont Vera Sans" w:cs="Ecofont Vera Sans" w:ascii="Arial" w:hAnsi="Arial"/>
        <w:sz w:val="18"/>
        <w:szCs w:val="18"/>
      </w:rPr>
      <w:t xml:space="preserve"> </w:t>
    </w:r>
    <w:r>
      <w:rPr>
        <w:rFonts w:cs="Ecofont Vera Sans" w:ascii="Arial" w:hAnsi="Arial"/>
        <w:sz w:val="18"/>
        <w:szCs w:val="18"/>
      </w:rPr>
      <w:t>Tecnológica</w:t>
    </w:r>
  </w:p>
  <w:p>
    <w:pPr>
      <w:pStyle w:val="Corpodotexto"/>
      <w:widowControl w:val="false"/>
      <w:pBdr>
        <w:bottom w:val="single" w:sz="8" w:space="2" w:color="000000"/>
      </w:pBdr>
      <w:shd w:val="clear" w:fill="auto"/>
      <w:tabs>
        <w:tab w:val="clear" w:pos="720"/>
        <w:tab w:val="center" w:pos="4819" w:leader="none"/>
        <w:tab w:val="right" w:pos="9638" w:leader="none"/>
      </w:tabs>
      <w:spacing w:lineRule="atLeast" w:line="100" w:before="0" w:after="0"/>
      <w:ind w:left="0" w:right="0" w:hanging="0"/>
      <w:jc w:val="center"/>
      <w:rPr>
        <w:sz w:val="18"/>
        <w:szCs w:val="18"/>
      </w:rPr>
    </w:pPr>
    <w:r>
      <w:rPr>
        <w:rFonts w:eastAsia="Times New Roman" w:cs="Times New Roman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  <w:t xml:space="preserve">Instituto Federal Catarinense – IFC </w:t>
    </w:r>
    <w:r>
      <w:rPr>
        <w:rFonts w:eastAsia="Times New Roman" w:cs="Times New Roman" w:ascii="arial" w:hAnsi="arial"/>
        <w:b w:val="false"/>
        <w:i/>
        <w:iCs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  <w:t>Campus</w:t>
    </w:r>
    <w:r>
      <w:rPr>
        <w:rFonts w:eastAsia="Times New Roman" w:cs="Times New Roman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  <w:t xml:space="preserve"> Videira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moldura">
    <w:name w:val="Conteúdo da moldura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search?q=ifc+&amp;rlz=1C1CHZN_pt-BRBR944BR944&amp;ei=eiYVYdvhG9il5NoPk5ik-Ac&amp;oq=ifc+&amp;gs_lcp=Cgdnd3Mtd2l6EAMyCAgAEIAEELADMgkIABCwAxAIEB4yCQgAELADEAgQHjIJCAAQsAMQCBAeMgkIABCwAxAIEB4yCQgAELADEAgQHkoFCDoSATFKBAhBGAFQ66EKWOuhCmClowpoAXAAeACAAbQBiAG0AZIBAzAuMZgBAKABAcgBBsABAQ&amp;sclient=gws-wiz&amp;ved=0ahUKEwjbhojTz6vyAhXYElkFHRMMCX8Q4dUDCA4&amp;uact=5" TargetMode="External"/><Relationship Id="rId3" Type="http://schemas.openxmlformats.org/officeDocument/2006/relationships/hyperlink" Target="https://www.google.com/search?q=ifc+&amp;rlz=1C1CHZN_pt-BRBR944BR944&amp;ei=eiYVYdvhG9il5NoPk5ik-Ac&amp;oq=ifc+&amp;gs_lcp=Cgdnd3Mtd2l6EAMyCAgAEIAEELADMgkIABCwAxAIEB4yCQgAELADEAgQHjIJCAAQsAMQCBAeMgkIABCwAxAIEB4yCQgAELADEAgQHkoFCDoSATFKBAhBGAFQ66EKWOuhCmClowpoAXAAeACAAbQBiAG0AZIBAzAuMZgBAKABAcgBBsABAQ&amp;sclient=gws-wiz&amp;ved=0ahUKEwjbhojTz6vyAhXYElkFHRMMCX8Q4dUDCA4&amp;uact=5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LibreOffice/6.4.7.2$Linux_X86_64 LibreOffice_project/40$Build-2</Application>
  <Pages>1</Pages>
  <Words>851</Words>
  <Characters>5146</Characters>
  <CharactersWithSpaces>5963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2022-08-25T11:26:18Z</dcterms:modified>
  <cp:revision>5</cp:revision>
  <dc:subject/>
  <dc:title/>
</cp:coreProperties>
</file>